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C4" w:rsidRDefault="009247C4" w:rsidP="009247C4">
      <w:pPr>
        <w:pStyle w:val="a3"/>
        <w:jc w:val="center"/>
        <w:rPr>
          <w:lang w:val="en-US"/>
        </w:rPr>
      </w:pPr>
      <w:r w:rsidRPr="00E2647B">
        <w:rPr>
          <w:position w:val="-14"/>
        </w:rPr>
        <w:object w:dxaOrig="2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0.05pt" o:ole="">
            <v:imagedata r:id="rId5" o:title=""/>
          </v:shape>
          <o:OLEObject Type="Embed" ProgID="Equation.DSMT4" ShapeID="_x0000_i1025" DrawAspect="Content" ObjectID="_1438627015" r:id="rId6"/>
        </w:object>
      </w:r>
    </w:p>
    <w:p w:rsidR="009247C4" w:rsidRDefault="009247C4" w:rsidP="009247C4">
      <w:pPr>
        <w:pStyle w:val="a3"/>
        <w:jc w:val="center"/>
      </w:pPr>
      <w:r w:rsidRPr="00E2647B">
        <w:rPr>
          <w:position w:val="-16"/>
          <w:lang w:val="en-US"/>
        </w:rPr>
        <w:object w:dxaOrig="9820" w:dyaOrig="440">
          <v:shape id="_x0000_i1026" type="#_x0000_t75" style="width:490.85pt;height:21.9pt" o:ole="">
            <v:imagedata r:id="rId7" o:title=""/>
          </v:shape>
          <o:OLEObject Type="Embed" ProgID="Equation.DSMT4" ShapeID="_x0000_i1026" DrawAspect="Content" ObjectID="_1438627016" r:id="rId8"/>
        </w:object>
      </w:r>
    </w:p>
    <w:p w:rsidR="009247C4" w:rsidRDefault="009247C4" w:rsidP="009247C4">
      <w:pPr>
        <w:pStyle w:val="a3"/>
        <w:jc w:val="both"/>
      </w:pPr>
      <w:r>
        <w:tab/>
        <w:t>Με πρόσθεση κατά μέλη των (2), (3) και (4) προκύπτει:</w:t>
      </w:r>
    </w:p>
    <w:p w:rsidR="009247C4" w:rsidRPr="009247C4" w:rsidRDefault="009247C4" w:rsidP="009247C4">
      <w:pPr>
        <w:pStyle w:val="a3"/>
        <w:jc w:val="center"/>
      </w:pPr>
      <w:r w:rsidRPr="009247C4">
        <w:rPr>
          <w:position w:val="-16"/>
        </w:rPr>
        <w:object w:dxaOrig="3400" w:dyaOrig="440">
          <v:shape id="_x0000_i1027" type="#_x0000_t75" style="width:170.3pt;height:21.9pt" o:ole="">
            <v:imagedata r:id="rId9" o:title=""/>
          </v:shape>
          <o:OLEObject Type="Embed" ProgID="Equation.DSMT4" ShapeID="_x0000_i1027" DrawAspect="Content" ObjectID="_1438627017" r:id="rId10"/>
        </w:object>
      </w:r>
    </w:p>
    <w:p w:rsidR="009247C4" w:rsidRDefault="009247C4" w:rsidP="009247C4">
      <w:pPr>
        <w:pStyle w:val="a3"/>
        <w:jc w:val="center"/>
      </w:pPr>
      <w:r w:rsidRPr="00E2647B">
        <w:rPr>
          <w:position w:val="-36"/>
        </w:rPr>
        <w:object w:dxaOrig="9279" w:dyaOrig="840">
          <v:shape id="_x0000_i1028" type="#_x0000_t75" style="width:463.95pt;height:41.95pt" o:ole="">
            <v:imagedata r:id="rId11" o:title=""/>
          </v:shape>
          <o:OLEObject Type="Embed" ProgID="Equation.DSMT4" ShapeID="_x0000_i1028" DrawAspect="Content" ObjectID="_1438627018" r:id="rId12"/>
        </w:object>
      </w:r>
    </w:p>
    <w:p w:rsidR="009247C4" w:rsidRDefault="009247C4" w:rsidP="009247C4">
      <w:pPr>
        <w:pStyle w:val="a3"/>
        <w:jc w:val="both"/>
      </w:pPr>
      <w:r>
        <w:t xml:space="preserve">Έστω ότι: </w:t>
      </w:r>
      <w:r w:rsidR="007A3EF1" w:rsidRPr="00662913">
        <w:rPr>
          <w:position w:val="-14"/>
        </w:rPr>
        <w:object w:dxaOrig="1160" w:dyaOrig="400">
          <v:shape id="_x0000_i1031" type="#_x0000_t75" style="width:58.25pt;height:20.05pt" o:ole="">
            <v:imagedata r:id="rId13" o:title=""/>
          </v:shape>
          <o:OLEObject Type="Embed" ProgID="Equation.DSMT4" ShapeID="_x0000_i1031" DrawAspect="Content" ObjectID="_1438627019" r:id="rId14"/>
        </w:object>
      </w:r>
      <w:r>
        <w:t xml:space="preserve">, αντί </w:t>
      </w:r>
      <w:r w:rsidRPr="00662913">
        <w:rPr>
          <w:position w:val="-14"/>
        </w:rPr>
        <w:object w:dxaOrig="1560" w:dyaOrig="400">
          <v:shape id="_x0000_i1029" type="#_x0000_t75" style="width:78.25pt;height:20.05pt" o:ole="">
            <v:imagedata r:id="rId15" o:title=""/>
          </v:shape>
          <o:OLEObject Type="Embed" ProgID="Equation.DSMT4" ShapeID="_x0000_i1029" DrawAspect="Content" ObjectID="_1438627020" r:id="rId16"/>
        </w:object>
      </w:r>
      <w:r>
        <w:t xml:space="preserve"> και </w:t>
      </w:r>
      <w:r w:rsidR="007A3EF1" w:rsidRPr="009247C4">
        <w:rPr>
          <w:position w:val="-12"/>
        </w:rPr>
        <w:object w:dxaOrig="1520" w:dyaOrig="380">
          <v:shape id="_x0000_i1030" type="#_x0000_t75" style="width:75.75pt;height:18.8pt" o:ole="">
            <v:imagedata r:id="rId17" o:title=""/>
          </v:shape>
          <o:OLEObject Type="Embed" ProgID="Equation.DSMT4" ShapeID="_x0000_i1030" DrawAspect="Content" ObjectID="_1438627021" r:id="rId18"/>
        </w:object>
      </w:r>
      <w:r>
        <w:t xml:space="preserve"> αντί </w:t>
      </w:r>
      <w:r w:rsidR="007A3EF1" w:rsidRPr="009247C4">
        <w:rPr>
          <w:position w:val="-12"/>
        </w:rPr>
        <w:object w:dxaOrig="1719" w:dyaOrig="380">
          <v:shape id="_x0000_i1032" type="#_x0000_t75" style="width:85.75pt;height:18.8pt" o:ole="">
            <v:imagedata r:id="rId19" o:title=""/>
          </v:shape>
          <o:OLEObject Type="Embed" ProgID="Equation.DSMT4" ShapeID="_x0000_i1032" DrawAspect="Content" ObjectID="_1438627022" r:id="rId20"/>
        </w:object>
      </w:r>
      <w:r>
        <w:t xml:space="preserve">, οπότε η σταθερά της (5) είναι ίση με 1: </w:t>
      </w:r>
    </w:p>
    <w:p w:rsidR="009247C4" w:rsidRDefault="00434847" w:rsidP="009247C4">
      <w:pPr>
        <w:pStyle w:val="a3"/>
        <w:jc w:val="both"/>
      </w:pPr>
      <w:r w:rsidRPr="007A3EF1">
        <w:rPr>
          <w:position w:val="-72"/>
        </w:rPr>
        <w:object w:dxaOrig="8540" w:dyaOrig="1200">
          <v:shape id="_x0000_i1046" type="#_x0000_t75" style="width:427pt;height:60.1pt" o:ole="">
            <v:imagedata r:id="rId21" o:title=""/>
          </v:shape>
          <o:OLEObject Type="Embed" ProgID="Equation.DSMT4" ShapeID="_x0000_i1046" DrawAspect="Content" ObjectID="_1438627023" r:id="rId22"/>
        </w:object>
      </w:r>
    </w:p>
    <w:p w:rsidR="007A3EF1" w:rsidRDefault="007A3EF1" w:rsidP="007A3EF1">
      <w:pPr>
        <w:pStyle w:val="a3"/>
        <w:ind w:firstLine="720"/>
        <w:jc w:val="both"/>
        <w:rPr>
          <w:lang w:val="en-US"/>
        </w:rPr>
      </w:pPr>
      <w:r>
        <w:t xml:space="preserve">Στο αρχικό διάλυμα υπήρχε </w:t>
      </w:r>
      <w:r w:rsidRPr="007A3EF1">
        <w:rPr>
          <w:position w:val="-12"/>
        </w:rPr>
        <w:object w:dxaOrig="859" w:dyaOrig="360">
          <v:shape id="_x0000_i1033" type="#_x0000_t75" style="width:43.2pt;height:18.15pt" o:ole="">
            <v:imagedata r:id="rId23" o:title=""/>
          </v:shape>
          <o:OLEObject Type="Embed" ProgID="Equation.DSMT4" ShapeID="_x0000_i1033" DrawAspect="Content" ObjectID="_1438627024" r:id="rId24"/>
        </w:object>
      </w:r>
      <w:r>
        <w:t xml:space="preserve"> με συγκέντρωση: </w:t>
      </w:r>
      <w:r>
        <w:rPr>
          <w:lang w:val="en-US"/>
        </w:rPr>
        <w:t>C</w:t>
      </w:r>
      <w:r w:rsidRPr="007A3EF1">
        <w:t xml:space="preserve"> = 0,2 </w:t>
      </w:r>
      <w:r>
        <w:rPr>
          <w:lang w:val="en-US"/>
        </w:rPr>
        <w:t>M</w:t>
      </w:r>
      <w:r w:rsidRPr="007A3EF1">
        <w:t xml:space="preserve">. </w:t>
      </w:r>
    </w:p>
    <w:p w:rsidR="009247C4" w:rsidRDefault="007A3EF1" w:rsidP="007A3EF1">
      <w:pPr>
        <w:pStyle w:val="a3"/>
        <w:ind w:firstLine="720"/>
        <w:jc w:val="both"/>
      </w:pPr>
      <w:r>
        <w:t xml:space="preserve">Στο διάλυμα αυτό προσθέτουμε αμμωνία με συγκέντρωση </w:t>
      </w:r>
      <w:r>
        <w:rPr>
          <w:lang w:val="en-US"/>
        </w:rPr>
        <w:t>C</w:t>
      </w:r>
      <w:r>
        <w:t xml:space="preserve">΄ = 0,1 Μ. </w:t>
      </w:r>
    </w:p>
    <w:p w:rsidR="00652313" w:rsidRDefault="007A3EF1" w:rsidP="007A3EF1">
      <w:pPr>
        <w:pStyle w:val="a3"/>
        <w:ind w:firstLine="720"/>
        <w:jc w:val="both"/>
      </w:pPr>
      <w:r>
        <w:t xml:space="preserve">Έστω ότι αντιδρά ποσότητα από το </w:t>
      </w:r>
      <w:r w:rsidRPr="00662913">
        <w:rPr>
          <w:position w:val="-12"/>
        </w:rPr>
        <w:object w:dxaOrig="540" w:dyaOrig="380">
          <v:shape id="_x0000_i1034" type="#_x0000_t75" style="width:26.9pt;height:18.8pt" o:ole="">
            <v:imagedata r:id="rId25" o:title=""/>
          </v:shape>
          <o:OLEObject Type="Embed" ProgID="Equation.DSMT4" ShapeID="_x0000_i1034" DrawAspect="Content" ObjectID="_1438627025" r:id="rId26"/>
        </w:object>
      </w:r>
      <w:r>
        <w:t xml:space="preserve"> που έχει συγκέντρωση </w:t>
      </w:r>
      <w:r>
        <w:rPr>
          <w:lang w:val="en-US"/>
        </w:rPr>
        <w:t>x</w:t>
      </w:r>
      <w:r>
        <w:t xml:space="preserve"> Μ. Τότε θα αντιδράσει ίση ποσότητα του </w:t>
      </w:r>
      <w:r w:rsidRPr="007A3EF1">
        <w:rPr>
          <w:position w:val="-6"/>
        </w:rPr>
        <w:object w:dxaOrig="499" w:dyaOrig="320">
          <v:shape id="_x0000_i1035" type="#_x0000_t75" style="width:25.05pt;height:16.3pt" o:ole="">
            <v:imagedata r:id="rId27" o:title=""/>
          </v:shape>
          <o:OLEObject Type="Embed" ProgID="Equation.DSMT4" ShapeID="_x0000_i1035" DrawAspect="Content" ObjectID="_1438627026" r:id="rId28"/>
        </w:object>
      </w:r>
      <w:r>
        <w:t xml:space="preserve"> και θα παραχθεί ίση ποσότητα από την </w:t>
      </w:r>
      <w:r w:rsidRPr="00662913">
        <w:rPr>
          <w:position w:val="-12"/>
        </w:rPr>
        <w:object w:dxaOrig="499" w:dyaOrig="360">
          <v:shape id="_x0000_i1036" type="#_x0000_t75" style="width:25.05pt;height:18.15pt" o:ole="">
            <v:imagedata r:id="rId29" o:title=""/>
          </v:shape>
          <o:OLEObject Type="Embed" ProgID="Equation.DSMT4" ShapeID="_x0000_i1036" DrawAspect="Content" ObjectID="_1438627027" r:id="rId30"/>
        </w:object>
      </w:r>
      <w:r>
        <w:t xml:space="preserve"> και το </w:t>
      </w:r>
      <w:r w:rsidRPr="007A3EF1">
        <w:rPr>
          <w:position w:val="-6"/>
        </w:rPr>
        <w:object w:dxaOrig="600" w:dyaOrig="279">
          <v:shape id="_x0000_i1037" type="#_x0000_t75" style="width:30.05pt;height:13.75pt" o:ole="">
            <v:imagedata r:id="rId31" o:title=""/>
          </v:shape>
          <o:OLEObject Type="Embed" ProgID="Equation.DSMT4" ShapeID="_x0000_i1037" DrawAspect="Content" ObjectID="_1438627028" r:id="rId32"/>
        </w:object>
      </w:r>
      <w:r>
        <w:t xml:space="preserve">. </w:t>
      </w:r>
    </w:p>
    <w:p w:rsidR="00652313" w:rsidRDefault="00652313" w:rsidP="007A3EF1">
      <w:pPr>
        <w:pStyle w:val="a3"/>
        <w:ind w:firstLine="720"/>
        <w:jc w:val="both"/>
      </w:pPr>
      <w:r>
        <w:t xml:space="preserve">Περιορισμός για το </w:t>
      </w:r>
      <w:r>
        <w:rPr>
          <w:lang w:val="en-US"/>
        </w:rPr>
        <w:t>x</w:t>
      </w:r>
      <w:r>
        <w:t xml:space="preserve">: 0 &lt; </w:t>
      </w:r>
      <w:r>
        <w:rPr>
          <w:lang w:val="en-US"/>
        </w:rPr>
        <w:t>x</w:t>
      </w:r>
      <w:r>
        <w:t xml:space="preserve"> &lt; 0,2</w:t>
      </w:r>
    </w:p>
    <w:p w:rsidR="007A3EF1" w:rsidRDefault="007A3EF1" w:rsidP="007A3EF1">
      <w:pPr>
        <w:pStyle w:val="a3"/>
        <w:ind w:firstLine="720"/>
        <w:jc w:val="both"/>
      </w:pPr>
      <w:r>
        <w:t>Έτσι στη χημική ισορροπία έχουμε:</w:t>
      </w:r>
    </w:p>
    <w:p w:rsidR="007A3EF1" w:rsidRDefault="00652313" w:rsidP="007A3EF1">
      <w:pPr>
        <w:pStyle w:val="a3"/>
        <w:ind w:firstLine="720"/>
        <w:jc w:val="both"/>
      </w:pPr>
      <w:r w:rsidRPr="007A3EF1">
        <w:rPr>
          <w:position w:val="-16"/>
        </w:rPr>
        <w:object w:dxaOrig="3060" w:dyaOrig="440">
          <v:shape id="_x0000_i1038" type="#_x0000_t75" style="width:152.75pt;height:21.9pt" o:ole="">
            <v:imagedata r:id="rId33" o:title=""/>
          </v:shape>
          <o:OLEObject Type="Embed" ProgID="Equation.DSMT4" ShapeID="_x0000_i1038" DrawAspect="Content" ObjectID="_1438627029" r:id="rId34"/>
        </w:object>
      </w:r>
      <w:r>
        <w:t xml:space="preserve">, </w:t>
      </w:r>
      <w:r w:rsidRPr="00652313">
        <w:rPr>
          <w:position w:val="-14"/>
        </w:rPr>
        <w:object w:dxaOrig="2000" w:dyaOrig="400">
          <v:shape id="_x0000_i1039" type="#_x0000_t75" style="width:100.15pt;height:20.05pt" o:ole="">
            <v:imagedata r:id="rId35" o:title=""/>
          </v:shape>
          <o:OLEObject Type="Embed" ProgID="Equation.DSMT4" ShapeID="_x0000_i1039" DrawAspect="Content" ObjectID="_1438627030" r:id="rId36"/>
        </w:object>
      </w:r>
      <w:r>
        <w:t xml:space="preserve"> και </w:t>
      </w:r>
      <w:r w:rsidRPr="00652313">
        <w:rPr>
          <w:position w:val="-14"/>
        </w:rPr>
        <w:object w:dxaOrig="1340" w:dyaOrig="400">
          <v:shape id="_x0000_i1040" type="#_x0000_t75" style="width:67pt;height:20.05pt" o:ole="">
            <v:imagedata r:id="rId37" o:title=""/>
          </v:shape>
          <o:OLEObject Type="Embed" ProgID="Equation.DSMT4" ShapeID="_x0000_i1040" DrawAspect="Content" ObjectID="_1438627031" r:id="rId38"/>
        </w:object>
      </w:r>
      <w:r>
        <w:t>. Άρα:</w:t>
      </w:r>
    </w:p>
    <w:p w:rsidR="00652313" w:rsidRDefault="00652313" w:rsidP="00652313">
      <w:pPr>
        <w:pStyle w:val="a3"/>
        <w:jc w:val="both"/>
      </w:pPr>
      <w:r w:rsidRPr="00652313">
        <w:rPr>
          <w:position w:val="-36"/>
        </w:rPr>
        <w:object w:dxaOrig="8660" w:dyaOrig="780">
          <v:shape id="_x0000_i1041" type="#_x0000_t75" style="width:433.25pt;height:38.8pt" o:ole="">
            <v:imagedata r:id="rId39" o:title=""/>
          </v:shape>
          <o:OLEObject Type="Embed" ProgID="Equation.DSMT4" ShapeID="_x0000_i1041" DrawAspect="Content" ObjectID="_1438627032" r:id="rId40"/>
        </w:object>
      </w:r>
    </w:p>
    <w:p w:rsidR="00652313" w:rsidRDefault="00652313" w:rsidP="00652313">
      <w:pPr>
        <w:pStyle w:val="a3"/>
        <w:jc w:val="both"/>
      </w:pPr>
      <w:r w:rsidRPr="00652313">
        <w:rPr>
          <w:position w:val="-12"/>
        </w:rPr>
        <w:object w:dxaOrig="5300" w:dyaOrig="380">
          <v:shape id="_x0000_i1042" type="#_x0000_t75" style="width:264.85pt;height:18.8pt" o:ole="">
            <v:imagedata r:id="rId41" o:title=""/>
          </v:shape>
          <o:OLEObject Type="Embed" ProgID="Equation.DSMT4" ShapeID="_x0000_i1042" DrawAspect="Content" ObjectID="_1438627033" r:id="rId42"/>
        </w:object>
      </w:r>
      <w:r>
        <w:t xml:space="preserve">, άρα </w:t>
      </w:r>
      <w:r>
        <w:rPr>
          <w:lang w:val="en-US"/>
        </w:rPr>
        <w:t>x</w:t>
      </w:r>
      <w:r>
        <w:t xml:space="preserve"> = 0,1 Μ.</w:t>
      </w:r>
    </w:p>
    <w:p w:rsidR="00652313" w:rsidRDefault="00652313" w:rsidP="00652313">
      <w:pPr>
        <w:pStyle w:val="a3"/>
        <w:ind w:firstLine="720"/>
        <w:jc w:val="both"/>
      </w:pPr>
      <w:r>
        <w:t xml:space="preserve">Έτσι στη Χ.Ι. έχουμε </w:t>
      </w:r>
      <w:r w:rsidRPr="007A3EF1">
        <w:rPr>
          <w:position w:val="-16"/>
        </w:rPr>
        <w:object w:dxaOrig="2439" w:dyaOrig="440">
          <v:shape id="_x0000_i1043" type="#_x0000_t75" style="width:122.1pt;height:21.9pt" o:ole="">
            <v:imagedata r:id="rId43" o:title=""/>
          </v:shape>
          <o:OLEObject Type="Embed" ProgID="Equation.DSMT4" ShapeID="_x0000_i1043" DrawAspect="Content" ObjectID="_1438627034" r:id="rId44"/>
        </w:object>
      </w:r>
      <w:r>
        <w:t xml:space="preserve"> και όχι 0,2Μ όπως θα βρίσκαμε αν δε κάναμε την (5), αλλά και </w:t>
      </w:r>
      <w:r w:rsidRPr="00652313">
        <w:rPr>
          <w:position w:val="-14"/>
        </w:rPr>
        <w:object w:dxaOrig="1480" w:dyaOrig="400">
          <v:shape id="_x0000_i1044" type="#_x0000_t75" style="width:73.9pt;height:20.05pt" o:ole="">
            <v:imagedata r:id="rId45" o:title=""/>
          </v:shape>
          <o:OLEObject Type="Embed" ProgID="Equation.DSMT4" ShapeID="_x0000_i1044" DrawAspect="Content" ObjectID="_1438627035" r:id="rId46"/>
        </w:object>
      </w:r>
      <w:r>
        <w:t xml:space="preserve"> </w:t>
      </w:r>
      <w:proofErr w:type="spellStart"/>
      <w:r>
        <w:t>και</w:t>
      </w:r>
      <w:proofErr w:type="spellEnd"/>
      <w:r>
        <w:t xml:space="preserve"> όχι 0,1 Μ (αν δε κάναμε την (5)). Επίσης: </w:t>
      </w:r>
      <w:r w:rsidRPr="00652313">
        <w:rPr>
          <w:position w:val="-14"/>
        </w:rPr>
        <w:object w:dxaOrig="1500" w:dyaOrig="400">
          <v:shape id="_x0000_i1045" type="#_x0000_t75" style="width:75.15pt;height:20.05pt" o:ole="">
            <v:imagedata r:id="rId47" o:title=""/>
          </v:shape>
          <o:OLEObject Type="Embed" ProgID="Equation.DSMT4" ShapeID="_x0000_i1045" DrawAspect="Content" ObjectID="_1438627036" r:id="rId48"/>
        </w:object>
      </w:r>
      <w:r>
        <w:t>.</w:t>
      </w:r>
    </w:p>
    <w:p w:rsidR="00652313" w:rsidRDefault="00652313" w:rsidP="00652313">
      <w:pPr>
        <w:pStyle w:val="a3"/>
        <w:ind w:firstLine="720"/>
        <w:jc w:val="both"/>
      </w:pPr>
      <w:r>
        <w:t xml:space="preserve">Έτσι: </w:t>
      </w:r>
    </w:p>
    <w:p w:rsidR="00434847" w:rsidRDefault="00434847" w:rsidP="00434847">
      <w:pPr>
        <w:pStyle w:val="a3"/>
        <w:jc w:val="both"/>
      </w:pPr>
      <w:r w:rsidRPr="00434847">
        <w:rPr>
          <w:position w:val="-36"/>
        </w:rPr>
        <w:object w:dxaOrig="9960" w:dyaOrig="840">
          <v:shape id="_x0000_i1051" type="#_x0000_t75" style="width:497.75pt;height:41.95pt" o:ole="">
            <v:imagedata r:id="rId49" o:title=""/>
          </v:shape>
          <o:OLEObject Type="Embed" ProgID="Equation.DSMT4" ShapeID="_x0000_i1051" DrawAspect="Content" ObjectID="_1438627037" r:id="rId50"/>
        </w:object>
      </w:r>
      <w:r>
        <w:t>.</w:t>
      </w:r>
    </w:p>
    <w:p w:rsidR="00434847" w:rsidRDefault="00434847" w:rsidP="00652313">
      <w:pPr>
        <w:pStyle w:val="a3"/>
        <w:ind w:firstLine="720"/>
        <w:jc w:val="both"/>
      </w:pPr>
      <w:r>
        <w:t>Επίσης στο ίδιο αποτέλεσμα καταλήγουμε αν χρησιμοποιήσουμε τη σταθερά ιοντισμού της αμμωνίας:</w:t>
      </w:r>
    </w:p>
    <w:p w:rsidR="00434847" w:rsidRDefault="00434847" w:rsidP="00434847">
      <w:pPr>
        <w:pStyle w:val="a3"/>
        <w:jc w:val="both"/>
      </w:pPr>
      <w:r w:rsidRPr="00434847">
        <w:rPr>
          <w:position w:val="-36"/>
        </w:rPr>
        <w:object w:dxaOrig="9580" w:dyaOrig="840">
          <v:shape id="_x0000_i1049" type="#_x0000_t75" style="width:478.95pt;height:41.95pt" o:ole="">
            <v:imagedata r:id="rId51" o:title=""/>
          </v:shape>
          <o:OLEObject Type="Embed" ProgID="Equation.DSMT4" ShapeID="_x0000_i1049" DrawAspect="Content" ObjectID="_1438627038" r:id="rId52"/>
        </w:object>
      </w:r>
    </w:p>
    <w:p w:rsidR="00434847" w:rsidRDefault="00434847" w:rsidP="00652313">
      <w:pPr>
        <w:pStyle w:val="a3"/>
        <w:ind w:firstLine="720"/>
        <w:jc w:val="both"/>
      </w:pPr>
      <w:r w:rsidRPr="00434847">
        <w:rPr>
          <w:position w:val="-16"/>
        </w:rPr>
        <w:object w:dxaOrig="2020" w:dyaOrig="440">
          <v:shape id="_x0000_i1050" type="#_x0000_t75" style="width:100.8pt;height:21.9pt" o:ole="">
            <v:imagedata r:id="rId53" o:title=""/>
          </v:shape>
          <o:OLEObject Type="Embed" ProgID="Equation.DSMT4" ShapeID="_x0000_i1050" DrawAspect="Content" ObjectID="_1438627039" r:id="rId54"/>
        </w:object>
      </w:r>
      <w:r>
        <w:t>.</w:t>
      </w:r>
    </w:p>
    <w:p w:rsidR="00434847" w:rsidRDefault="00434847" w:rsidP="00434847">
      <w:pPr>
        <w:pStyle w:val="a3"/>
        <w:ind w:firstLine="720"/>
        <w:jc w:val="both"/>
      </w:pPr>
      <w:r>
        <w:t>Αν δεν κάναμε την (5), τότε θα βρίσκαμε:</w:t>
      </w:r>
    </w:p>
    <w:p w:rsidR="00434847" w:rsidRDefault="00434847" w:rsidP="00434847">
      <w:pPr>
        <w:pStyle w:val="a3"/>
        <w:jc w:val="both"/>
      </w:pPr>
      <w:r w:rsidRPr="00434847">
        <w:rPr>
          <w:position w:val="-36"/>
        </w:rPr>
        <w:object w:dxaOrig="9580" w:dyaOrig="840">
          <v:shape id="_x0000_i1048" type="#_x0000_t75" style="width:478.95pt;height:41.95pt" o:ole="">
            <v:imagedata r:id="rId55" o:title=""/>
          </v:shape>
          <o:OLEObject Type="Embed" ProgID="Equation.DSMT4" ShapeID="_x0000_i1048" DrawAspect="Content" ObjectID="_1438627040" r:id="rId56"/>
        </w:object>
      </w:r>
    </w:p>
    <w:p w:rsidR="00F735C7" w:rsidRDefault="00434847" w:rsidP="00434847">
      <w:pPr>
        <w:pStyle w:val="a3"/>
        <w:ind w:firstLine="720"/>
        <w:jc w:val="both"/>
      </w:pPr>
      <w:r w:rsidRPr="00434847">
        <w:rPr>
          <w:position w:val="-16"/>
        </w:rPr>
        <w:object w:dxaOrig="1960" w:dyaOrig="440">
          <v:shape id="_x0000_i1047" type="#_x0000_t75" style="width:98.3pt;height:21.9pt" o:ole="">
            <v:imagedata r:id="rId57" o:title=""/>
          </v:shape>
          <o:OLEObject Type="Embed" ProgID="Equation.DSMT4" ShapeID="_x0000_i1047" DrawAspect="Content" ObjectID="_1438627041" r:id="rId58"/>
        </w:object>
      </w:r>
      <w:r>
        <w:t>,</w:t>
      </w:r>
      <w:r w:rsidR="00F735C7">
        <w:t xml:space="preserve"> αντί του σωστού </w:t>
      </w:r>
      <w:r w:rsidR="00F735C7" w:rsidRPr="00434847">
        <w:rPr>
          <w:position w:val="-16"/>
        </w:rPr>
        <w:object w:dxaOrig="2020" w:dyaOrig="440">
          <v:shape id="_x0000_i1053" type="#_x0000_t75" style="width:100.8pt;height:21.9pt" o:ole="">
            <v:imagedata r:id="rId53" o:title=""/>
          </v:shape>
          <o:OLEObject Type="Embed" ProgID="Equation.DSMT4" ShapeID="_x0000_i1053" DrawAspect="Content" ObjectID="_1438627042" r:id="rId59"/>
        </w:object>
      </w:r>
      <w:r w:rsidR="00F735C7">
        <w:t xml:space="preserve"> (4 φορές μεγαλύτερο).</w:t>
      </w:r>
    </w:p>
    <w:p w:rsidR="00434847" w:rsidRDefault="00F735C7" w:rsidP="00434847">
      <w:pPr>
        <w:pStyle w:val="a3"/>
        <w:ind w:firstLine="720"/>
        <w:jc w:val="both"/>
      </w:pPr>
      <w:r>
        <w:t>Άρα:</w:t>
      </w:r>
      <w:r w:rsidR="00434847">
        <w:tab/>
      </w:r>
    </w:p>
    <w:p w:rsidR="00434847" w:rsidRDefault="00434847" w:rsidP="00434847">
      <w:pPr>
        <w:pStyle w:val="a3"/>
        <w:jc w:val="both"/>
      </w:pPr>
      <w:r w:rsidRPr="00434847">
        <w:rPr>
          <w:position w:val="-32"/>
        </w:rPr>
        <w:object w:dxaOrig="9360" w:dyaOrig="800">
          <v:shape id="_x0000_i1052" type="#_x0000_t75" style="width:468.3pt;height:40.05pt" o:ole="">
            <v:imagedata r:id="rId60" o:title=""/>
          </v:shape>
          <o:OLEObject Type="Embed" ProgID="Equation.DSMT4" ShapeID="_x0000_i1052" DrawAspect="Content" ObjectID="_1438627043" r:id="rId61"/>
        </w:object>
      </w:r>
      <w:r>
        <w:t xml:space="preserve"> αντί του σωστού </w:t>
      </w:r>
      <w:r w:rsidR="00F735C7">
        <w:t xml:space="preserve">0,1 Μ. </w:t>
      </w:r>
      <w:r>
        <w:t xml:space="preserve"> </w:t>
      </w:r>
      <w:r w:rsidR="00F735C7">
        <w:t xml:space="preserve">Βέβαια δεν μπορεί να προκύψει </w:t>
      </w:r>
      <w:r w:rsidR="00F735C7" w:rsidRPr="00662913">
        <w:rPr>
          <w:position w:val="-14"/>
        </w:rPr>
        <w:object w:dxaOrig="1540" w:dyaOrig="400">
          <v:shape id="_x0000_i1054" type="#_x0000_t75" style="width:77pt;height:20.05pt" o:ole="">
            <v:imagedata r:id="rId62" o:title=""/>
          </v:shape>
          <o:OLEObject Type="Embed" ProgID="Equation.DSMT4" ShapeID="_x0000_i1054" DrawAspect="Content" ObjectID="_1438627044" r:id="rId63"/>
        </w:object>
      </w:r>
      <w:r w:rsidR="00F735C7">
        <w:t>. Οδηγούμαστε έτσι σε τραγελαφικά αποτελέσματα.</w:t>
      </w:r>
    </w:p>
    <w:p w:rsidR="00F735C7" w:rsidRDefault="00F735C7" w:rsidP="00F735C7">
      <w:pPr>
        <w:pStyle w:val="a3"/>
        <w:jc w:val="both"/>
      </w:pPr>
      <w:r>
        <w:lastRenderedPageBreak/>
        <w:tab/>
        <w:t xml:space="preserve">Το γεγονός ότι έχουμε ίδια αποτελέσματα στην περίπτωση του </w:t>
      </w:r>
      <w:r w:rsidRPr="00F735C7">
        <w:rPr>
          <w:position w:val="-12"/>
        </w:rPr>
        <w:object w:dxaOrig="1180" w:dyaOrig="360">
          <v:shape id="_x0000_i1055" type="#_x0000_t75" style="width:58.85pt;height:18.15pt" o:ole="">
            <v:imagedata r:id="rId64" o:title=""/>
          </v:shape>
          <o:OLEObject Type="Embed" ProgID="Equation.DSMT4" ShapeID="_x0000_i1055" DrawAspect="Content" ObjectID="_1438627045" r:id="rId65"/>
        </w:object>
      </w:r>
      <w:r>
        <w:t xml:space="preserve"> </w:t>
      </w:r>
      <w:proofErr w:type="spellStart"/>
      <w:r>
        <w:t>του</w:t>
      </w:r>
      <w:proofErr w:type="spellEnd"/>
      <w:r>
        <w:t xml:space="preserve"> </w:t>
      </w:r>
      <w:r w:rsidRPr="00F735C7">
        <w:rPr>
          <w:position w:val="-12"/>
        </w:rPr>
        <w:object w:dxaOrig="1420" w:dyaOrig="360">
          <v:shape id="_x0000_i1056" type="#_x0000_t75" style="width:70.75pt;height:18.15pt" o:ole="">
            <v:imagedata r:id="rId66" o:title=""/>
          </v:shape>
          <o:OLEObject Type="Embed" ProgID="Equation.DSMT4" ShapeID="_x0000_i1056" DrawAspect="Content" ObjectID="_1438627046" r:id="rId67"/>
        </w:object>
      </w:r>
      <w:r>
        <w:t xml:space="preserve"> και σε πλήθος άλλα άλατα οφείλεται ότι δε γίνεται πρακτικά η (5), οπότε δε μεταβάλλονται οι αρχικές συγκεντρώσεις των ουσιών. Άρα ισχύουν οι προσεγγίσεις του Λυκείου. Στην περίπτωση αυτή δε χρειάζεται να κάνουμε αναλυτικά τους ιοντισμούς και τις διαστάσεις (εμείς όχι οι μαθητές), για να τελειώνουμε μία ώρα αρχύτερα. Αυτό έκανα στις προηγούμενες καταχωρίσεις μου (και θα εξακολουθήσω να κάνω, αφού πραγματευόμαστε τέτοιες εξεζητημένες περιπτώσεις!).</w:t>
      </w:r>
    </w:p>
    <w:p w:rsidR="00F735C7" w:rsidRDefault="00F735C7" w:rsidP="00F735C7">
      <w:pPr>
        <w:pStyle w:val="a3"/>
        <w:jc w:val="both"/>
      </w:pPr>
      <w:r>
        <w:t>Καλή συνέχεια.</w:t>
      </w:r>
      <w:bookmarkStart w:id="0" w:name="_GoBack"/>
      <w:bookmarkEnd w:id="0"/>
    </w:p>
    <w:p w:rsidR="00F735C7" w:rsidRPr="00652313" w:rsidRDefault="00F735C7" w:rsidP="00434847">
      <w:pPr>
        <w:pStyle w:val="a3"/>
        <w:jc w:val="both"/>
      </w:pPr>
    </w:p>
    <w:sectPr w:rsidR="00F735C7" w:rsidRPr="00652313" w:rsidSect="009247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C4"/>
    <w:rsid w:val="0028228C"/>
    <w:rsid w:val="00282F92"/>
    <w:rsid w:val="00387EF5"/>
    <w:rsid w:val="0040612B"/>
    <w:rsid w:val="00434847"/>
    <w:rsid w:val="00481E7E"/>
    <w:rsid w:val="006258E7"/>
    <w:rsid w:val="00652313"/>
    <w:rsid w:val="007A3EF1"/>
    <w:rsid w:val="009247C4"/>
    <w:rsid w:val="00F735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C4"/>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81E7E"/>
    <w:pPr>
      <w:spacing w:after="0" w:line="240" w:lineRule="auto"/>
    </w:pPr>
  </w:style>
  <w:style w:type="character" w:customStyle="1" w:styleId="Char">
    <w:name w:val="Χωρίς διάστιχο Char"/>
    <w:basedOn w:val="a0"/>
    <w:link w:val="a3"/>
    <w:uiPriority w:val="1"/>
    <w:rsid w:val="00481E7E"/>
  </w:style>
  <w:style w:type="paragraph" w:styleId="a4">
    <w:name w:val="List Paragraph"/>
    <w:basedOn w:val="a"/>
    <w:uiPriority w:val="34"/>
    <w:qFormat/>
    <w:rsid w:val="00481E7E"/>
    <w:pPr>
      <w:ind w:left="720"/>
      <w:contextualSpacing/>
    </w:pPr>
  </w:style>
  <w:style w:type="paragraph" w:customStyle="1" w:styleId="MTDisplayEquation">
    <w:name w:val="MTDisplayEquation"/>
    <w:basedOn w:val="a3"/>
    <w:next w:val="a"/>
    <w:link w:val="MTDisplayEquationChar"/>
    <w:rsid w:val="00F735C7"/>
    <w:pPr>
      <w:tabs>
        <w:tab w:val="center" w:pos="5240"/>
        <w:tab w:val="right" w:pos="10460"/>
      </w:tabs>
      <w:jc w:val="both"/>
    </w:pPr>
  </w:style>
  <w:style w:type="character" w:customStyle="1" w:styleId="MTDisplayEquationChar">
    <w:name w:val="MTDisplayEquation Char"/>
    <w:basedOn w:val="Char"/>
    <w:link w:val="MTDisplayEquation"/>
    <w:rsid w:val="00F73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C4"/>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81E7E"/>
    <w:pPr>
      <w:spacing w:after="0" w:line="240" w:lineRule="auto"/>
    </w:pPr>
  </w:style>
  <w:style w:type="character" w:customStyle="1" w:styleId="Char">
    <w:name w:val="Χωρίς διάστιχο Char"/>
    <w:basedOn w:val="a0"/>
    <w:link w:val="a3"/>
    <w:uiPriority w:val="1"/>
    <w:rsid w:val="00481E7E"/>
  </w:style>
  <w:style w:type="paragraph" w:styleId="a4">
    <w:name w:val="List Paragraph"/>
    <w:basedOn w:val="a"/>
    <w:uiPriority w:val="34"/>
    <w:qFormat/>
    <w:rsid w:val="00481E7E"/>
    <w:pPr>
      <w:ind w:left="720"/>
      <w:contextualSpacing/>
    </w:pPr>
  </w:style>
  <w:style w:type="paragraph" w:customStyle="1" w:styleId="MTDisplayEquation">
    <w:name w:val="MTDisplayEquation"/>
    <w:basedOn w:val="a3"/>
    <w:next w:val="a"/>
    <w:link w:val="MTDisplayEquationChar"/>
    <w:rsid w:val="00F735C7"/>
    <w:pPr>
      <w:tabs>
        <w:tab w:val="center" w:pos="5240"/>
        <w:tab w:val="right" w:pos="10460"/>
      </w:tabs>
      <w:jc w:val="both"/>
    </w:pPr>
  </w:style>
  <w:style w:type="character" w:customStyle="1" w:styleId="MTDisplayEquationChar">
    <w:name w:val="MTDisplayEquation Char"/>
    <w:basedOn w:val="Char"/>
    <w:link w:val="MTDisplayEquation"/>
    <w:rsid w:val="00F7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0.bin"/><Relationship Id="rId68" Type="http://schemas.openxmlformats.org/officeDocument/2006/relationships/fontTable" Target="fontTable.xml"/><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image" Target="media/image3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Εξώφυλλο">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362</Words>
  <Characters>1958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dc:creator>
  <cp:keywords/>
  <dc:description/>
  <cp:lastModifiedBy>`ΓΙΩΡΓΟΣ</cp:lastModifiedBy>
  <cp:revision>1</cp:revision>
  <dcterms:created xsi:type="dcterms:W3CDTF">2013-08-21T17:55:00Z</dcterms:created>
  <dcterms:modified xsi:type="dcterms:W3CDTF">2013-08-21T18:46:00Z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